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DB69" w14:textId="1B1EBB45" w:rsidR="002E7694" w:rsidRDefault="002E7694" w:rsidP="002E7694">
      <w:pPr>
        <w:ind w:firstLine="708"/>
        <w:jc w:val="both"/>
      </w:pPr>
      <w:r>
        <w:t xml:space="preserve">1.- </w:t>
      </w:r>
      <w:r>
        <w:t xml:space="preserve">En virtud de la Ley </w:t>
      </w:r>
      <w:proofErr w:type="spellStart"/>
      <w:r>
        <w:t>N°</w:t>
      </w:r>
      <w:proofErr w:type="spellEnd"/>
      <w:r>
        <w:t xml:space="preserve"> 20.285, Sobre Acceso a la Información Pública,</w:t>
      </w:r>
      <w:r>
        <w:t xml:space="preserve"> </w:t>
      </w:r>
      <w:r>
        <w:t>solicito acceso y copia a documento que indique el presupuesto y</w:t>
      </w:r>
      <w:r>
        <w:t xml:space="preserve"> </w:t>
      </w:r>
      <w:r>
        <w:t>cantidad de personal que asignó la Municipalidad de Conchalí para el</w:t>
      </w:r>
      <w:r>
        <w:t xml:space="preserve"> </w:t>
      </w:r>
      <w:r>
        <w:t>control de animales y tenencia responsable de mascotas, entre el 1 de</w:t>
      </w:r>
      <w:r>
        <w:t xml:space="preserve"> </w:t>
      </w:r>
      <w:r>
        <w:t>enero de 2024 y el 31 de diciembre de 2024. Junto a esta información,</w:t>
      </w:r>
      <w:r>
        <w:t xml:space="preserve"> </w:t>
      </w:r>
      <w:r>
        <w:t>solicito que se nombren las actividades de regulación llevabas a cabo</w:t>
      </w:r>
      <w:r>
        <w:t xml:space="preserve"> </w:t>
      </w:r>
      <w:r>
        <w:t>en el programa de control animal (por ejemplo: esterilización,</w:t>
      </w:r>
      <w:r>
        <w:t xml:space="preserve"> </w:t>
      </w:r>
      <w:r>
        <w:t>reubicación, entre otras) y número de perros sin identificación a los que</w:t>
      </w:r>
      <w:r>
        <w:t xml:space="preserve"> </w:t>
      </w:r>
      <w:r>
        <w:t>se les aplicó aquella medida.</w:t>
      </w:r>
    </w:p>
    <w:p w14:paraId="55954D2E" w14:textId="77777777" w:rsidR="002E7694" w:rsidRDefault="002E7694" w:rsidP="002E7694">
      <w:pPr>
        <w:ind w:firstLine="708"/>
        <w:jc w:val="both"/>
      </w:pPr>
      <w:r>
        <w:t>Pido que esta solicitud sea considerada en los términos más amplios</w:t>
      </w:r>
      <w:r>
        <w:t xml:space="preserve"> </w:t>
      </w:r>
      <w:r>
        <w:t>posibles, es decir, que se proporcione la mayor cantidad de información</w:t>
      </w:r>
      <w:r>
        <w:t xml:space="preserve"> </w:t>
      </w:r>
      <w:r>
        <w:t>disponible al respecto, excluyendo sólo aquello que esté sujeto a las</w:t>
      </w:r>
      <w:r>
        <w:t xml:space="preserve"> </w:t>
      </w:r>
      <w:r>
        <w:t>excepciones constitucionales o legales, en virtud del principio de</w:t>
      </w:r>
      <w:r>
        <w:t xml:space="preserve"> </w:t>
      </w:r>
      <w:r>
        <w:t>máxima divulgación establecido en el Artículo 11º de la Ley 20.285.</w:t>
      </w:r>
      <w:r>
        <w:t xml:space="preserve"> </w:t>
      </w:r>
    </w:p>
    <w:p w14:paraId="207EF22A" w14:textId="714839D5" w:rsidR="002C58CF" w:rsidRDefault="002E7694" w:rsidP="002E7694">
      <w:pPr>
        <w:ind w:firstLine="708"/>
        <w:jc w:val="both"/>
      </w:pPr>
      <w:r>
        <w:t xml:space="preserve">Solicito esta información </w:t>
      </w:r>
      <w:proofErr w:type="gramStart"/>
      <w:r>
        <w:t>de acuerdo al</w:t>
      </w:r>
      <w:proofErr w:type="gramEnd"/>
      <w:r>
        <w:t xml:space="preserve"> Principio de Divisibilidad,</w:t>
      </w:r>
      <w:r>
        <w:t xml:space="preserve"> </w:t>
      </w:r>
      <w:r>
        <w:t xml:space="preserve">establecido en el Artículo 11 de la Ley 20.285, que indica </w:t>
      </w:r>
      <w:proofErr w:type="gramStart"/>
      <w:r>
        <w:t>que</w:t>
      </w:r>
      <w:proofErr w:type="gramEnd"/>
      <w:r w:rsidR="001C4310">
        <w:t xml:space="preserve"> </w:t>
      </w:r>
      <w:r>
        <w:t>si un acto</w:t>
      </w:r>
      <w:r>
        <w:t xml:space="preserve"> </w:t>
      </w:r>
      <w:r>
        <w:t>administrativo contiene información que puede ser conocida, e</w:t>
      </w:r>
      <w:r>
        <w:t xml:space="preserve"> </w:t>
      </w:r>
      <w:r>
        <w:t>información que debe denegarse en virtud de causa legal, se dará</w:t>
      </w:r>
      <w:r>
        <w:t xml:space="preserve"> </w:t>
      </w:r>
      <w:r>
        <w:t>acceso a la primera y no a la segunda.</w:t>
      </w:r>
    </w:p>
    <w:p w14:paraId="60A47EB7" w14:textId="77777777" w:rsidR="002E7694" w:rsidRDefault="002E7694" w:rsidP="002E7694">
      <w:pPr>
        <w:jc w:val="both"/>
      </w:pPr>
      <w:r>
        <w:tab/>
      </w:r>
    </w:p>
    <w:p w14:paraId="4AA52D99" w14:textId="17915355" w:rsidR="002E7694" w:rsidRDefault="002E7694" w:rsidP="002E7694">
      <w:pPr>
        <w:jc w:val="both"/>
      </w:pPr>
      <w:r>
        <w:t>Durante el año 2024 en el Departamento de Higiene Ambiental y Zoonosis se desarrollaron tres programas destinados al</w:t>
      </w:r>
      <w:r w:rsidRPr="002E7694">
        <w:t xml:space="preserve"> control de animales y tenencia responsable de mascotas</w:t>
      </w:r>
      <w:r>
        <w:t xml:space="preserve"> con objetivos centrados</w:t>
      </w:r>
      <w:r w:rsidR="002405DD">
        <w:t xml:space="preserve"> en la esterilización y castración felina y canina, vacunación, consultas veterinarias e implantación de microchips.</w:t>
      </w:r>
      <w:r w:rsidR="001C4310">
        <w:t xml:space="preserve"> Todos los animales atendidos, sean callejeros o comunitarios, siempre quedaron con microchips de identificación. Los animales callejeros atendidos siempre vienen acompañados de un responsable.</w:t>
      </w:r>
    </w:p>
    <w:p w14:paraId="171E11C3" w14:textId="2E3A3122" w:rsidR="002405DD" w:rsidRPr="0077557E" w:rsidRDefault="0077557E" w:rsidP="002E7694">
      <w:pPr>
        <w:jc w:val="both"/>
        <w:rPr>
          <w:b/>
          <w:bCs/>
        </w:rPr>
      </w:pPr>
      <w:r w:rsidRPr="0077557E">
        <w:rPr>
          <w:b/>
          <w:bCs/>
        </w:rPr>
        <w:t xml:space="preserve">PROGRAMA MUNICIPAL </w:t>
      </w:r>
      <w:r w:rsidRPr="0077557E">
        <w:rPr>
          <w:b/>
          <w:bCs/>
        </w:rPr>
        <w:t>“Servicios Veterinarios para Comunidad Conchalí 2024”</w:t>
      </w:r>
    </w:p>
    <w:p w14:paraId="1BCDB583" w14:textId="77777777" w:rsidR="0077557E" w:rsidRPr="0077557E" w:rsidRDefault="0077557E" w:rsidP="0077557E">
      <w:pPr>
        <w:spacing w:after="0" w:line="276" w:lineRule="auto"/>
        <w:jc w:val="both"/>
        <w:rPr>
          <w:rFonts w:ascii="Book Antiqua" w:eastAsia="Times New Roman" w:hAnsi="Book Antiqua" w:cs="Times New Roman"/>
          <w:color w:val="000000"/>
          <w:kern w:val="0"/>
          <w:sz w:val="22"/>
          <w:szCs w:val="22"/>
          <w:lang w:val="es-ES" w:eastAsia="es-ES"/>
          <w14:ligatures w14:val="none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908"/>
        <w:gridCol w:w="1728"/>
        <w:gridCol w:w="2313"/>
        <w:gridCol w:w="2313"/>
      </w:tblGrid>
      <w:tr w:rsidR="0077557E" w:rsidRPr="0077557E" w14:paraId="483FB7DA" w14:textId="77777777" w:rsidTr="0077557E">
        <w:trPr>
          <w:trHeight w:val="89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3469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Requerimientos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8779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Monto Mensual Impuesto incluido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F2F1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 xml:space="preserve">Monto Anual </w:t>
            </w:r>
            <w:proofErr w:type="gramStart"/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Impuesto  Incluido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D40D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Imputación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E205" w14:textId="77777777" w:rsidR="0077557E" w:rsidRPr="0077557E" w:rsidRDefault="0077557E" w:rsidP="0077557E">
            <w:pPr>
              <w:spacing w:line="256" w:lineRule="auto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Modalidad de Adquisición</w:t>
            </w:r>
          </w:p>
        </w:tc>
      </w:tr>
      <w:tr w:rsidR="0077557E" w:rsidRPr="0077557E" w14:paraId="3F6AC5C2" w14:textId="77777777" w:rsidTr="0077557E">
        <w:trPr>
          <w:trHeight w:val="119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FE76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t>Servicios Médico Veterinario. (1)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DA9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  <w:t xml:space="preserve">$1.500.000 </w:t>
            </w:r>
          </w:p>
          <w:p w14:paraId="2FF0893D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AF85" w14:textId="77777777" w:rsidR="0077557E" w:rsidRPr="0077557E" w:rsidRDefault="0077557E" w:rsidP="0077557E">
            <w:pPr>
              <w:spacing w:line="256" w:lineRule="auto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  <w:t>$16.500.000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4A4C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22.08.999.006</w:t>
            </w:r>
          </w:p>
          <w:p w14:paraId="1ED61C4E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t>Otros Servicios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95E2" w14:textId="77777777" w:rsidR="0077557E" w:rsidRPr="0077557E" w:rsidRDefault="0077557E" w:rsidP="0077557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Licitación Pública</w:t>
            </w:r>
          </w:p>
        </w:tc>
      </w:tr>
      <w:tr w:rsidR="0077557E" w:rsidRPr="0077557E" w14:paraId="0F1D231B" w14:textId="77777777" w:rsidTr="0077557E">
        <w:trPr>
          <w:trHeight w:val="119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8854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lastRenderedPageBreak/>
              <w:t>Servicios Técnicos Veterinarios (2)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EB16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  <w:t>$760.000 c/u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8C79" w14:textId="77777777" w:rsidR="0077557E" w:rsidRPr="0077557E" w:rsidRDefault="0077557E" w:rsidP="0077557E">
            <w:pPr>
              <w:spacing w:line="256" w:lineRule="auto"/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  <w:t>$16.720.000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E3DB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22.08.999.006</w:t>
            </w:r>
          </w:p>
          <w:p w14:paraId="376949F6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t>Otros Servicios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3084" w14:textId="77777777" w:rsidR="0077557E" w:rsidRPr="0077557E" w:rsidRDefault="0077557E" w:rsidP="0077557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Licitación Pública</w:t>
            </w:r>
          </w:p>
        </w:tc>
      </w:tr>
      <w:tr w:rsidR="0077557E" w:rsidRPr="0077557E" w14:paraId="59288D62" w14:textId="77777777" w:rsidTr="0077557E">
        <w:trPr>
          <w:trHeight w:val="2823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6C8B" w14:textId="77777777" w:rsidR="0077557E" w:rsidRPr="0077557E" w:rsidRDefault="0077557E" w:rsidP="0077557E">
            <w:pPr>
              <w:spacing w:line="256" w:lineRule="auto"/>
              <w:ind w:left="-48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 xml:space="preserve">Insumos médicos para consultas y tratamientos </w:t>
            </w:r>
          </w:p>
          <w:p w14:paraId="68C8F100" w14:textId="77777777" w:rsidR="0077557E" w:rsidRPr="0077557E" w:rsidRDefault="0077557E" w:rsidP="0077557E">
            <w:pPr>
              <w:spacing w:line="256" w:lineRule="auto"/>
              <w:ind w:left="-48" w:hanging="48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 xml:space="preserve">Insumos médicos vacunas y chips </w:t>
            </w:r>
          </w:p>
          <w:p w14:paraId="7FD28B67" w14:textId="77777777" w:rsidR="0077557E" w:rsidRPr="0077557E" w:rsidRDefault="0077557E" w:rsidP="0077557E">
            <w:pPr>
              <w:spacing w:line="256" w:lineRule="auto"/>
              <w:ind w:left="-48" w:hanging="48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 xml:space="preserve">Insumos médicos para esterilizaciones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8AA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17A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>$8.000.000.-</w:t>
            </w:r>
          </w:p>
          <w:p w14:paraId="5654D87D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</w:p>
          <w:p w14:paraId="10022514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</w:p>
          <w:p w14:paraId="3D5538CC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>$10.000.000.-</w:t>
            </w:r>
          </w:p>
          <w:p w14:paraId="0970BD5C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</w:p>
          <w:p w14:paraId="451D1E54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>$10.000.000.-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74B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22.04.004.002</w:t>
            </w:r>
          </w:p>
          <w:p w14:paraId="61845580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t>Para programas de Higiene Ambiental</w:t>
            </w:r>
          </w:p>
          <w:p w14:paraId="2CD1049D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D133" w14:textId="77777777" w:rsidR="0077557E" w:rsidRPr="0077557E" w:rsidRDefault="0077557E" w:rsidP="0077557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Licitación Pública</w:t>
            </w:r>
          </w:p>
        </w:tc>
      </w:tr>
      <w:tr w:rsidR="0077557E" w:rsidRPr="0077557E" w14:paraId="2EA4AA8D" w14:textId="77777777" w:rsidTr="0077557E">
        <w:trPr>
          <w:trHeight w:val="88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CC1C" w14:textId="77777777" w:rsidR="0077557E" w:rsidRPr="0077557E" w:rsidRDefault="0077557E" w:rsidP="0077557E">
            <w:pPr>
              <w:spacing w:line="256" w:lineRule="auto"/>
              <w:ind w:left="-48"/>
              <w:rPr>
                <w:rFonts w:ascii="Calibri" w:eastAsia="Calibri" w:hAnsi="Calibri" w:cs="Times New Roman"/>
                <w:b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b/>
                <w:kern w:val="0"/>
                <w:lang w:val="es-ES"/>
                <w14:ligatures w14:val="none"/>
              </w:rPr>
              <w:t>TOTAL 11 MESES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A0A" w14:textId="77777777" w:rsidR="0077557E" w:rsidRPr="0077557E" w:rsidRDefault="0077557E" w:rsidP="0077557E">
            <w:pPr>
              <w:spacing w:line="256" w:lineRule="auto"/>
              <w:ind w:left="-48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007D" w14:textId="77777777" w:rsidR="0077557E" w:rsidRPr="0077557E" w:rsidRDefault="0077557E" w:rsidP="0077557E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$61.220.000.-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9F6" w14:textId="77777777" w:rsidR="0077557E" w:rsidRPr="0077557E" w:rsidRDefault="0077557E" w:rsidP="0077557E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A8D" w14:textId="77777777" w:rsidR="0077557E" w:rsidRPr="0077557E" w:rsidRDefault="0077557E" w:rsidP="0077557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</w:p>
        </w:tc>
      </w:tr>
    </w:tbl>
    <w:p w14:paraId="3A65D8B0" w14:textId="77777777" w:rsidR="0077557E" w:rsidRDefault="0077557E" w:rsidP="002E7694">
      <w:pPr>
        <w:jc w:val="both"/>
      </w:pPr>
    </w:p>
    <w:p w14:paraId="66A6CB61" w14:textId="0D0707E9" w:rsidR="002E7694" w:rsidRDefault="0077557E" w:rsidP="002E7694">
      <w:pPr>
        <w:jc w:val="both"/>
        <w:rPr>
          <w:b/>
          <w:bCs/>
        </w:rPr>
      </w:pPr>
      <w:r w:rsidRPr="0077557E">
        <w:rPr>
          <w:b/>
          <w:bCs/>
        </w:rPr>
        <w:t>PROGRAMA MUNICIPAL “Programa Esterilización Masiva Caninos y Felinos Municipal Conchalí 2024”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1946"/>
        <w:gridCol w:w="1556"/>
        <w:gridCol w:w="1644"/>
        <w:gridCol w:w="1896"/>
      </w:tblGrid>
      <w:tr w:rsidR="00153EF9" w:rsidRPr="00153EF9" w14:paraId="216D2A72" w14:textId="77777777" w:rsidTr="00153EF9">
        <w:trPr>
          <w:trHeight w:val="89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BECA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Modalidad de Adquisición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3BEE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Requerimientos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58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Monto Mensual Impuesto incluido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F03E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Monto Anual </w:t>
            </w:r>
            <w:proofErr w:type="gramStart"/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Impuesto  Incluido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3EEE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Imputación</w:t>
            </w:r>
          </w:p>
        </w:tc>
      </w:tr>
      <w:tr w:rsidR="00153EF9" w:rsidRPr="00153EF9" w14:paraId="408DD3EF" w14:textId="77777777" w:rsidTr="00153EF9">
        <w:trPr>
          <w:trHeight w:val="119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2629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Licitación Pública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EF6E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Contratación de Profesional Médico Veterinario Cirujano.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E3D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$1.500.000.-</w:t>
            </w:r>
          </w:p>
          <w:p w14:paraId="0D2D5B9B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FCF0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$15.000.000.-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3C70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22.08.999.006</w:t>
            </w:r>
          </w:p>
          <w:p w14:paraId="10163F7A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Otros Servicios</w:t>
            </w:r>
          </w:p>
        </w:tc>
      </w:tr>
      <w:tr w:rsidR="00153EF9" w:rsidRPr="00153EF9" w14:paraId="2AD4B3A2" w14:textId="77777777" w:rsidTr="00153EF9">
        <w:trPr>
          <w:trHeight w:val="132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3C89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Licitación Pública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1CE7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Contratación de Profesional</w:t>
            </w:r>
          </w:p>
          <w:p w14:paraId="42EC882F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Técnico Veterinario.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ABF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$760.000.-</w:t>
            </w:r>
          </w:p>
          <w:p w14:paraId="090D3970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2C11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$7.600.000.-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72B9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22.08.999.006</w:t>
            </w:r>
          </w:p>
          <w:p w14:paraId="0C12084A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Otros Servicios</w:t>
            </w:r>
          </w:p>
        </w:tc>
      </w:tr>
      <w:tr w:rsidR="00153EF9" w:rsidRPr="00153EF9" w14:paraId="51AFF5DB" w14:textId="77777777" w:rsidTr="00153EF9">
        <w:trPr>
          <w:trHeight w:val="882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2E5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8B40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proofErr w:type="gramStart"/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TOTAL</w:t>
            </w:r>
            <w:proofErr w:type="gramEnd"/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 POR 10 MESES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AD8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3D15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$22.600.000.-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597" w14:textId="77777777" w:rsidR="00153EF9" w:rsidRPr="00153EF9" w:rsidRDefault="00153EF9" w:rsidP="00153EF9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</w:tr>
    </w:tbl>
    <w:p w14:paraId="3184104C" w14:textId="77777777" w:rsidR="0077557E" w:rsidRDefault="0077557E" w:rsidP="002E7694">
      <w:pPr>
        <w:jc w:val="both"/>
        <w:rPr>
          <w:b/>
          <w:bCs/>
        </w:rPr>
      </w:pPr>
    </w:p>
    <w:p w14:paraId="75B1E930" w14:textId="77777777" w:rsidR="001C4310" w:rsidRDefault="001C4310" w:rsidP="002E7694">
      <w:pPr>
        <w:jc w:val="both"/>
        <w:rPr>
          <w:b/>
          <w:bCs/>
        </w:rPr>
      </w:pPr>
    </w:p>
    <w:p w14:paraId="638E08BE" w14:textId="3D36ADAF" w:rsidR="000104CB" w:rsidRDefault="00871F0F" w:rsidP="002E7694">
      <w:pPr>
        <w:jc w:val="both"/>
        <w:rPr>
          <w:b/>
          <w:bCs/>
        </w:rPr>
      </w:pPr>
      <w:r w:rsidRPr="00871F0F">
        <w:rPr>
          <w:b/>
          <w:bCs/>
        </w:rPr>
        <w:lastRenderedPageBreak/>
        <w:t xml:space="preserve">PROGRAMA </w:t>
      </w:r>
      <w:r>
        <w:rPr>
          <w:b/>
          <w:bCs/>
        </w:rPr>
        <w:t>EXTERNO SUBDERE</w:t>
      </w:r>
      <w:r w:rsidRPr="00871F0F">
        <w:rPr>
          <w:b/>
          <w:bCs/>
        </w:rPr>
        <w:t xml:space="preserve"> “Programa Esterilización Masiva Caninos y Felinos Municipal Conchalí 2024”</w:t>
      </w:r>
    </w:p>
    <w:p w14:paraId="215584A1" w14:textId="77777777" w:rsidR="001C4310" w:rsidRPr="001C4310" w:rsidRDefault="001C4310" w:rsidP="001C431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kern w:val="0"/>
          <w:lang w:eastAsia="es-ES"/>
          <w14:ligatures w14:val="none"/>
        </w:rPr>
      </w:pPr>
    </w:p>
    <w:tbl>
      <w:tblPr>
        <w:tblStyle w:val="Tablaconcuadrcula"/>
        <w:tblW w:w="9503" w:type="dxa"/>
        <w:tblInd w:w="-34" w:type="dxa"/>
        <w:tblLook w:val="04A0" w:firstRow="1" w:lastRow="0" w:firstColumn="1" w:lastColumn="0" w:noHBand="0" w:noVBand="1"/>
      </w:tblPr>
      <w:tblGrid>
        <w:gridCol w:w="2014"/>
        <w:gridCol w:w="2664"/>
        <w:gridCol w:w="2552"/>
        <w:gridCol w:w="2273"/>
      </w:tblGrid>
      <w:tr w:rsidR="001C4310" w:rsidRPr="001C4310" w14:paraId="0A6A5F44" w14:textId="77777777" w:rsidTr="001C431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DEE4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MODALIDAD DE ADQUISICIÓN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B8D4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REQUERIMIENTOS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7B59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MONTO APROXIMADO IMPUESTO INCLUIDO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F978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CUENTA A IMPUTAR</w:t>
            </w:r>
          </w:p>
        </w:tc>
      </w:tr>
      <w:tr w:rsidR="001C4310" w:rsidRPr="001C4310" w14:paraId="0B8ED4D3" w14:textId="77777777" w:rsidTr="001C4310">
        <w:trPr>
          <w:trHeight w:val="5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721F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Honorarios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CE80" w14:textId="77777777" w:rsidR="001C4310" w:rsidRPr="001C4310" w:rsidRDefault="001C4310" w:rsidP="001C4310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 xml:space="preserve">Contratación de 1 profesional Médico Veterinario.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A08" w14:textId="77777777" w:rsidR="001C4310" w:rsidRPr="001C4310" w:rsidRDefault="001C4310" w:rsidP="001C4310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/>
                <w:lang w:eastAsia="es-ES"/>
              </w:rPr>
              <w:t>$ 1.500.000.- mensual</w:t>
            </w:r>
          </w:p>
          <w:p w14:paraId="0863ED2E" w14:textId="77777777" w:rsidR="001C4310" w:rsidRPr="001C4310" w:rsidRDefault="001C4310" w:rsidP="001C4310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C0FE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22.08.999.006</w:t>
            </w:r>
          </w:p>
        </w:tc>
      </w:tr>
      <w:tr w:rsidR="001C4310" w:rsidRPr="001C4310" w14:paraId="70B9994B" w14:textId="77777777" w:rsidTr="001C4310">
        <w:trPr>
          <w:trHeight w:val="40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6292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Honorarios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2C31" w14:textId="77777777" w:rsidR="001C4310" w:rsidRPr="001C4310" w:rsidRDefault="001C4310" w:rsidP="001C4310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Contratación de 1 profesional Técnico Veterinario.</w:t>
            </w:r>
          </w:p>
          <w:p w14:paraId="5CF533A2" w14:textId="77777777" w:rsidR="001C4310" w:rsidRPr="001C4310" w:rsidRDefault="001C4310" w:rsidP="001C4310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F5E" w14:textId="77777777" w:rsidR="001C4310" w:rsidRPr="001C4310" w:rsidRDefault="001C4310" w:rsidP="001C4310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/>
                <w:lang w:eastAsia="es-ES"/>
              </w:rPr>
              <w:t>$ 625.000.- mensual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5A1C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22.08.999.006</w:t>
            </w:r>
          </w:p>
        </w:tc>
      </w:tr>
      <w:tr w:rsidR="001C4310" w:rsidRPr="001C4310" w14:paraId="1E303ADB" w14:textId="77777777" w:rsidTr="001C4310">
        <w:trPr>
          <w:trHeight w:val="9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CA22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Honorarios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5CE" w14:textId="77777777" w:rsidR="001C4310" w:rsidRPr="001C4310" w:rsidRDefault="001C4310" w:rsidP="001C4310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Contratación de 1 profesional Técnico Veterinario.</w:t>
            </w:r>
          </w:p>
          <w:p w14:paraId="16A7C64E" w14:textId="77777777" w:rsidR="001C4310" w:rsidRPr="001C4310" w:rsidRDefault="001C4310" w:rsidP="001C4310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6957" w14:textId="77777777" w:rsidR="001C4310" w:rsidRPr="001C4310" w:rsidRDefault="001C4310" w:rsidP="001C4310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/>
                <w:lang w:eastAsia="es-ES"/>
              </w:rPr>
              <w:t>$ 625.000.- mensual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019F" w14:textId="77777777" w:rsidR="001C4310" w:rsidRPr="001C4310" w:rsidRDefault="001C4310" w:rsidP="001C4310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22.08.999.006</w:t>
            </w:r>
          </w:p>
        </w:tc>
      </w:tr>
      <w:tr w:rsidR="001C4310" w:rsidRPr="001C4310" w14:paraId="0E2C04B2" w14:textId="77777777" w:rsidTr="001C4310">
        <w:trPr>
          <w:trHeight w:val="394"/>
        </w:trPr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4EB468" w14:textId="77777777" w:rsidR="001C4310" w:rsidRPr="001C4310" w:rsidRDefault="001C4310" w:rsidP="001C4310">
            <w:pPr>
              <w:jc w:val="center"/>
              <w:rPr>
                <w:rFonts w:ascii="Cambria" w:eastAsia="Times New Roman" w:hAnsi="Cambria"/>
                <w:highlight w:val="yellow"/>
                <w:lang w:eastAsia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D33F" w14:textId="77777777" w:rsidR="001C4310" w:rsidRPr="001C4310" w:rsidRDefault="001C4310" w:rsidP="001C4310">
            <w:pPr>
              <w:jc w:val="center"/>
              <w:rPr>
                <w:rFonts w:ascii="Cambria" w:eastAsia="Times New Roman" w:hAnsi="Cambria"/>
                <w:b/>
                <w:highlight w:val="yellow"/>
                <w:lang w:eastAsia="es-ES"/>
              </w:rPr>
            </w:pPr>
            <w:proofErr w:type="gramStart"/>
            <w:r w:rsidRPr="001C4310">
              <w:rPr>
                <w:rFonts w:ascii="Cambria" w:eastAsia="Times New Roman" w:hAnsi="Cambria"/>
                <w:b/>
                <w:lang w:eastAsia="es-ES"/>
              </w:rPr>
              <w:t>TOTAL</w:t>
            </w:r>
            <w:proofErr w:type="gramEnd"/>
            <w:r w:rsidRPr="001C4310">
              <w:rPr>
                <w:rFonts w:ascii="Cambria" w:eastAsia="Times New Roman" w:hAnsi="Cambria"/>
                <w:b/>
                <w:lang w:eastAsia="es-ES"/>
              </w:rPr>
              <w:t xml:space="preserve"> DEL PROGRAMA (1 MES)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ED15" w14:textId="77777777" w:rsidR="001C4310" w:rsidRPr="001C4310" w:rsidRDefault="001C4310" w:rsidP="001C4310">
            <w:pPr>
              <w:jc w:val="center"/>
              <w:rPr>
                <w:rFonts w:ascii="Cambria" w:eastAsia="Times New Roman" w:hAnsi="Cambria"/>
                <w:b/>
                <w:highlight w:val="yellow"/>
                <w:lang w:eastAsia="es-ES"/>
              </w:rPr>
            </w:pPr>
            <w:r w:rsidRPr="001C4310">
              <w:rPr>
                <w:rFonts w:ascii="Cambria" w:eastAsia="Times New Roman" w:hAnsi="Cambria"/>
                <w:b/>
                <w:lang w:eastAsia="es-ES"/>
              </w:rPr>
              <w:t>$</w:t>
            </w:r>
            <w:r w:rsidRPr="001C4310">
              <w:rPr>
                <w:rFonts w:ascii="Cambria" w:eastAsia="Times New Roman" w:hAnsi="Cambria" w:cs="Calibri"/>
                <w:b/>
                <w:lang w:eastAsia="es-ES"/>
              </w:rPr>
              <w:t>2.750.000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FB0642" w14:textId="77777777" w:rsidR="001C4310" w:rsidRPr="001C4310" w:rsidRDefault="001C4310" w:rsidP="001C4310">
            <w:pPr>
              <w:jc w:val="center"/>
              <w:rPr>
                <w:rFonts w:ascii="Cambria" w:eastAsia="Times New Roman" w:hAnsi="Cambria"/>
                <w:highlight w:val="yellow"/>
                <w:lang w:eastAsia="es-ES"/>
              </w:rPr>
            </w:pPr>
          </w:p>
        </w:tc>
      </w:tr>
    </w:tbl>
    <w:p w14:paraId="5A0EE852" w14:textId="77777777" w:rsidR="001C4310" w:rsidRPr="0077557E" w:rsidRDefault="001C4310" w:rsidP="002E7694">
      <w:pPr>
        <w:jc w:val="both"/>
        <w:rPr>
          <w:b/>
          <w:bCs/>
        </w:rPr>
      </w:pPr>
    </w:p>
    <w:sectPr w:rsidR="001C4310" w:rsidRPr="007755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43"/>
    <w:rsid w:val="000104CB"/>
    <w:rsid w:val="00153EF9"/>
    <w:rsid w:val="001C1043"/>
    <w:rsid w:val="001C4310"/>
    <w:rsid w:val="001D1F3F"/>
    <w:rsid w:val="002405DD"/>
    <w:rsid w:val="002C58CF"/>
    <w:rsid w:val="002E7694"/>
    <w:rsid w:val="0077557E"/>
    <w:rsid w:val="00871F0F"/>
    <w:rsid w:val="0090109F"/>
    <w:rsid w:val="00A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372B"/>
  <w15:chartTrackingRefBased/>
  <w15:docId w15:val="{DD25320E-CFA3-4A8A-85BF-6F5F71A0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1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1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1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1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1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1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1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10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10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1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10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1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10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1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1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10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10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10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10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10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C431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info1</dc:creator>
  <cp:keywords/>
  <dc:description/>
  <cp:lastModifiedBy>info1</cp:lastModifiedBy>
  <cp:revision>7</cp:revision>
  <dcterms:created xsi:type="dcterms:W3CDTF">2025-05-15T15:59:00Z</dcterms:created>
  <dcterms:modified xsi:type="dcterms:W3CDTF">2025-05-15T17:22:00Z</dcterms:modified>
</cp:coreProperties>
</file>