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F4012C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7C17D50" w14:textId="4E1346A2" w:rsidR="00F019D5" w:rsidRDefault="00F019D5" w:rsidP="00F019D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F019D5">
        <w:rPr>
          <w:rFonts w:ascii="Times New Roman" w:eastAsia="Times New Roman" w:hAnsi="Times New Roman" w:cs="Times New Roman"/>
          <w:lang w:val="es-CL" w:eastAsia="es-ES"/>
        </w:rPr>
        <w:t>Cristobal</w:t>
      </w:r>
      <w:proofErr w:type="spellEnd"/>
      <w:r w:rsidRPr="00F019D5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F019D5">
        <w:rPr>
          <w:rFonts w:ascii="Times New Roman" w:eastAsia="Times New Roman" w:hAnsi="Times New Roman" w:cs="Times New Roman"/>
          <w:lang w:val="es-CL" w:eastAsia="es-ES"/>
        </w:rPr>
        <w:t>Corbalan</w:t>
      </w:r>
      <w:proofErr w:type="spellEnd"/>
      <w:r w:rsidRPr="00F019D5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F019D5">
        <w:rPr>
          <w:rFonts w:ascii="Times New Roman" w:eastAsia="Times New Roman" w:hAnsi="Times New Roman" w:cs="Times New Roman"/>
          <w:lang w:val="es-CL" w:eastAsia="es-ES"/>
        </w:rPr>
        <w:t>Tueve</w:t>
      </w:r>
      <w:proofErr w:type="spellEnd"/>
      <w:r w:rsidRPr="00F019D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03FA488" w14:textId="6938166F" w:rsidR="00F019D5" w:rsidRPr="00F019D5" w:rsidRDefault="00F019D5" w:rsidP="00F019D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019D5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019D5">
        <w:rPr>
          <w:rFonts w:ascii="Times New Roman" w:eastAsia="Times New Roman" w:hAnsi="Times New Roman" w:cs="Times New Roman"/>
          <w:lang w:val="es-CL" w:eastAsia="es-ES"/>
        </w:rPr>
        <w:tab/>
        <w:t>MU062T0003517</w:t>
      </w:r>
    </w:p>
    <w:p w14:paraId="42140B3D" w14:textId="0DE3AFE6" w:rsidR="000E1C13" w:rsidRPr="00277C66" w:rsidRDefault="00EF1AFB" w:rsidP="00F019D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77777777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581C3051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Pr="00232DBF">
              <w:t>MU062T0003</w:t>
            </w:r>
            <w:r w:rsidR="00F019D5">
              <w:t>517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4FAE1E80" w:rsidR="00232DBF" w:rsidRPr="00C5153E" w:rsidRDefault="00F019D5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F019D5">
              <w:rPr>
                <w:i/>
                <w:iCs/>
              </w:rPr>
              <w:t>Solicitud</w:t>
            </w:r>
            <w:r w:rsidRPr="00F019D5">
              <w:rPr>
                <w:i/>
                <w:iCs/>
              </w:rPr>
              <w:tab/>
              <w:t xml:space="preserve">Estimados, En virtud de la Ley 20.285, sobre acceso a información pública, vengo a solicitar la documentación (actos y resoluciones, u otros) que contenga los fundamentos y sustento o complemento directo y esencial, respecto de cómo constituir una corporación y fundación sin fines de lucro en la Municipalidad. En concreto, se trata de la documentación que contengan los plazos para la constitución y modificación de estas instituciones. Bajo el principio de divisibilidad, cuando una parte o porción de la información solicitada no puede ser entregada por una de las justificaciones establecidas en la legislación, se dará entrega a la porción que sí. Esto es tachando o nublando la información que no puede ser </w:t>
            </w:r>
            <w:proofErr w:type="gramStart"/>
            <w:r w:rsidRPr="00F019D5">
              <w:rPr>
                <w:i/>
                <w:iCs/>
              </w:rPr>
              <w:t>entregada.</w:t>
            </w:r>
            <w:r w:rsidR="00D149C1" w:rsidRPr="00D149C1">
              <w:rPr>
                <w:i/>
                <w:iCs/>
              </w:rPr>
              <w:t>.</w:t>
            </w:r>
            <w:proofErr w:type="gramEnd"/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A5BBA20" w14:textId="68BE18DB" w:rsidR="001750CE" w:rsidRDefault="008507A0" w:rsidP="004576A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>
        <w:rPr>
          <w:rFonts w:ascii="Times New Roman" w:hAnsi="Times New Roman" w:cs="Times New Roman"/>
          <w:lang w:val="es-ES_tradnl" w:eastAsia="es-ES"/>
        </w:rPr>
        <w:t xml:space="preserve"> lo siguiente</w:t>
      </w:r>
      <w:r w:rsidR="002008E8">
        <w:rPr>
          <w:rFonts w:ascii="Times New Roman" w:hAnsi="Times New Roman" w:cs="Times New Roman"/>
          <w:lang w:val="es-ES_tradnl" w:eastAsia="es-ES"/>
        </w:rPr>
        <w:t xml:space="preserve">, de acuerdo con lo informado por la Dirección de Asesoría Jurídica: </w:t>
      </w:r>
    </w:p>
    <w:p w14:paraId="3FBAA903" w14:textId="7420716F" w:rsidR="00F019D5" w:rsidRPr="00F019D5" w:rsidRDefault="00F019D5" w:rsidP="00F019D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019D5">
        <w:rPr>
          <w:rFonts w:ascii="Times New Roman" w:hAnsi="Times New Roman" w:cs="Times New Roman"/>
          <w:lang w:val="es-ES_tradnl" w:eastAsia="es-ES"/>
        </w:rPr>
        <w:t xml:space="preserve">No </w:t>
      </w:r>
      <w:r>
        <w:rPr>
          <w:rFonts w:ascii="Times New Roman" w:hAnsi="Times New Roman" w:cs="Times New Roman"/>
          <w:lang w:val="es-ES_tradnl" w:eastAsia="es-ES"/>
        </w:rPr>
        <w:t>se ha dictado un acto administrativo sobre el particular.</w:t>
      </w:r>
    </w:p>
    <w:p w14:paraId="755086A0" w14:textId="0057EF9A" w:rsidR="00F019D5" w:rsidRDefault="00F019D5" w:rsidP="00F019D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019D5">
        <w:rPr>
          <w:rFonts w:ascii="Times New Roman" w:hAnsi="Times New Roman" w:cs="Times New Roman"/>
          <w:lang w:val="es-ES_tradnl" w:eastAsia="es-ES"/>
        </w:rPr>
        <w:t xml:space="preserve">Sin embargo, considerando la función que le corresponde a este municipio ante constitución y modificación de </w:t>
      </w:r>
      <w:r w:rsidRPr="00F019D5">
        <w:rPr>
          <w:rFonts w:ascii="Times New Roman" w:hAnsi="Times New Roman" w:cs="Times New Roman"/>
          <w:lang w:val="es-ES_tradnl" w:eastAsia="es-ES"/>
        </w:rPr>
        <w:t>esos organismos</w:t>
      </w:r>
      <w:r w:rsidRPr="00F019D5">
        <w:rPr>
          <w:rFonts w:ascii="Times New Roman" w:hAnsi="Times New Roman" w:cs="Times New Roman"/>
          <w:lang w:val="es-ES_tradnl" w:eastAsia="es-ES"/>
        </w:rPr>
        <w:t xml:space="preserve">, refiere a la recepción de tales antecedentes y su remisión al Servicio de Registro Civil (30 días una vez </w:t>
      </w:r>
      <w:proofErr w:type="spellStart"/>
      <w:r w:rsidRPr="00F019D5">
        <w:rPr>
          <w:rFonts w:ascii="Times New Roman" w:hAnsi="Times New Roman" w:cs="Times New Roman"/>
          <w:lang w:val="es-ES_tradnl" w:eastAsia="es-ES"/>
        </w:rPr>
        <w:t>recepcionados</w:t>
      </w:r>
      <w:proofErr w:type="spellEnd"/>
      <w:r w:rsidRPr="00F019D5">
        <w:rPr>
          <w:rFonts w:ascii="Times New Roman" w:hAnsi="Times New Roman" w:cs="Times New Roman"/>
          <w:lang w:val="es-ES_tradnl" w:eastAsia="es-ES"/>
        </w:rPr>
        <w:t xml:space="preserve"> por el municipio en su </w:t>
      </w:r>
      <w:r>
        <w:rPr>
          <w:rFonts w:ascii="Times New Roman" w:hAnsi="Times New Roman" w:cs="Times New Roman"/>
          <w:lang w:val="es-ES_tradnl" w:eastAsia="es-ES"/>
        </w:rPr>
        <w:t>O</w:t>
      </w:r>
      <w:r w:rsidRPr="00F019D5">
        <w:rPr>
          <w:rFonts w:ascii="Times New Roman" w:hAnsi="Times New Roman" w:cs="Times New Roman"/>
          <w:lang w:val="es-ES_tradnl" w:eastAsia="es-ES"/>
        </w:rPr>
        <w:t xml:space="preserve">ficina de partes) de conformidad a lo previsto en Código Civil y el Reglamento aprobado por Decreto Supremo </w:t>
      </w:r>
      <w:proofErr w:type="spellStart"/>
      <w:r w:rsidRPr="00F019D5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Pr="00F019D5">
        <w:rPr>
          <w:rFonts w:ascii="Times New Roman" w:hAnsi="Times New Roman" w:cs="Times New Roman"/>
          <w:lang w:val="es-ES_tradnl" w:eastAsia="es-ES"/>
        </w:rPr>
        <w:t xml:space="preserve"> 84 del Min. de Justicia de fecha 01.02.2013, denominado “Reglamento del Registro </w:t>
      </w:r>
      <w:proofErr w:type="gramStart"/>
      <w:r w:rsidRPr="00F019D5">
        <w:rPr>
          <w:rFonts w:ascii="Times New Roman" w:hAnsi="Times New Roman" w:cs="Times New Roman"/>
          <w:lang w:val="es-ES_tradnl" w:eastAsia="es-ES"/>
        </w:rPr>
        <w:t>Nacional  de</w:t>
      </w:r>
      <w:proofErr w:type="gramEnd"/>
      <w:r w:rsidRPr="00F019D5">
        <w:rPr>
          <w:rFonts w:ascii="Times New Roman" w:hAnsi="Times New Roman" w:cs="Times New Roman"/>
          <w:lang w:val="es-ES_tradnl" w:eastAsia="es-ES"/>
        </w:rPr>
        <w:t xml:space="preserve"> Personas Jurídicas Sin Fines de Lucro”.</w:t>
      </w: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55B12FB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D570D">
        <w:rPr>
          <w:rFonts w:ascii="Calibri" w:eastAsia="Calibri" w:hAnsi="Calibri" w:cs="Times New Roman"/>
          <w:lang w:val="es-ES_tradnl"/>
        </w:rPr>
        <w:t>2</w:t>
      </w:r>
      <w:r w:rsidR="00F019D5">
        <w:rPr>
          <w:rFonts w:ascii="Calibri" w:eastAsia="Calibri" w:hAnsi="Calibri" w:cs="Times New Roman"/>
          <w:lang w:val="es-ES_tradnl"/>
        </w:rPr>
        <w:t>9</w:t>
      </w:r>
      <w:r w:rsidR="007004FB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2025-01-29T14:52:00Z</cp:lastPrinted>
  <dcterms:created xsi:type="dcterms:W3CDTF">2025-01-29T15:18:00Z</dcterms:created>
  <dcterms:modified xsi:type="dcterms:W3CDTF">2025-01-29T15:18:00Z</dcterms:modified>
</cp:coreProperties>
</file>