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27B6C28A" w:rsidR="00CF32CE" w:rsidRPr="006B311C" w:rsidRDefault="000E1C13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 w:rsidRPr="006B311C">
        <w:rPr>
          <w:rFonts w:ascii="Times New Roman" w:eastAsia="Times New Roman" w:hAnsi="Times New Roman" w:cs="Times New Roman"/>
          <w:lang w:val="pt-BR" w:eastAsia="es-ES"/>
        </w:rPr>
        <w:t>Sr</w:t>
      </w:r>
      <w:r w:rsidR="005B4F07">
        <w:rPr>
          <w:rFonts w:ascii="Times New Roman" w:eastAsia="Times New Roman" w:hAnsi="Times New Roman" w:cs="Times New Roman"/>
          <w:lang w:val="pt-BR" w:eastAsia="es-ES"/>
        </w:rPr>
        <w:t>a</w:t>
      </w:r>
      <w:r w:rsidR="00A509C4" w:rsidRPr="006B311C"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0E6C8F90" w14:textId="77D11D22" w:rsidR="00D149C1" w:rsidRDefault="00D149C1" w:rsidP="004576A9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D149C1">
        <w:rPr>
          <w:rFonts w:ascii="Times New Roman" w:eastAsia="Times New Roman" w:hAnsi="Times New Roman" w:cs="Times New Roman"/>
          <w:lang w:val="es-CL" w:eastAsia="es-ES"/>
        </w:rPr>
        <w:t>Juana Contreras </w:t>
      </w:r>
      <w:r w:rsidRPr="00D149C1">
        <w:rPr>
          <w:rFonts w:ascii="Times New Roman" w:eastAsia="Times New Roman" w:hAnsi="Times New Roman" w:cs="Times New Roman"/>
          <w:lang w:val="es-CL" w:eastAsia="es-ES"/>
        </w:rPr>
        <w:tab/>
      </w:r>
    </w:p>
    <w:p w14:paraId="0711E696" w14:textId="3BF2F102" w:rsidR="004576A9" w:rsidRPr="004576A9" w:rsidRDefault="004576A9" w:rsidP="004576A9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4576A9">
        <w:rPr>
          <w:rFonts w:ascii="Times New Roman" w:eastAsia="Times New Roman" w:hAnsi="Times New Roman" w:cs="Times New Roman"/>
          <w:lang w:val="es-CL" w:eastAsia="es-ES"/>
        </w:rPr>
        <w:t>Código solicitud</w:t>
      </w:r>
      <w:r>
        <w:rPr>
          <w:rFonts w:ascii="Times New Roman" w:eastAsia="Times New Roman" w:hAnsi="Times New Roman" w:cs="Times New Roman"/>
          <w:lang w:val="es-CL" w:eastAsia="es-ES"/>
        </w:rPr>
        <w:t>es</w:t>
      </w:r>
      <w:r w:rsidRPr="004576A9">
        <w:rPr>
          <w:rFonts w:ascii="Times New Roman" w:eastAsia="Times New Roman" w:hAnsi="Times New Roman" w:cs="Times New Roman"/>
          <w:lang w:val="es-CL" w:eastAsia="es-ES"/>
        </w:rPr>
        <w:tab/>
      </w:r>
      <w:r w:rsidR="00D149C1" w:rsidRPr="00D149C1">
        <w:rPr>
          <w:rFonts w:ascii="Times New Roman" w:eastAsia="Times New Roman" w:hAnsi="Times New Roman" w:cs="Times New Roman"/>
          <w:lang w:val="es-CL" w:eastAsia="es-ES"/>
        </w:rPr>
        <w:t>MU062T0003717</w:t>
      </w:r>
    </w:p>
    <w:p w14:paraId="42140B3D" w14:textId="6EF163F1" w:rsidR="000E1C13" w:rsidRPr="00277C66" w:rsidRDefault="00EF1AFB" w:rsidP="004576A9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>P</w:t>
      </w:r>
      <w:r w:rsidR="000E1C13" w:rsidRPr="00277C66">
        <w:rPr>
          <w:rFonts w:ascii="Times New Roman" w:eastAsia="Times New Roman" w:hAnsi="Times New Roman" w:cs="Times New Roman"/>
          <w:u w:val="single"/>
          <w:lang w:val="es-ES_tradnl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62F2F291" w14:textId="77777777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C5153E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37EA6D63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Pr="00232DBF">
              <w:t>MU062T0003</w:t>
            </w:r>
            <w:r w:rsidR="00D149C1">
              <w:t>717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52304166" w:rsidR="00232DBF" w:rsidRPr="00C5153E" w:rsidRDefault="00D149C1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D149C1">
              <w:rPr>
                <w:i/>
                <w:iCs/>
              </w:rPr>
              <w:t>Quiero consultar sobre ciertos aspectos de la constitución de fundaciones y corporaciones en las municipalidades de Chile.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2A5BBA20" w14:textId="68BE18DB" w:rsidR="001750CE" w:rsidRDefault="008507A0" w:rsidP="004576A9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4576A9">
        <w:rPr>
          <w:rFonts w:ascii="Times New Roman" w:hAnsi="Times New Roman" w:cs="Times New Roman"/>
          <w:lang w:val="es-ES_tradnl" w:eastAsia="es-ES"/>
        </w:rPr>
        <w:t xml:space="preserve"> lo siguiente</w:t>
      </w:r>
      <w:r w:rsidR="002008E8">
        <w:rPr>
          <w:rFonts w:ascii="Times New Roman" w:hAnsi="Times New Roman" w:cs="Times New Roman"/>
          <w:lang w:val="es-ES_tradnl" w:eastAsia="es-ES"/>
        </w:rPr>
        <w:t xml:space="preserve">, de acuerdo con lo informado por la Dirección de Asesoría Jurídica: </w:t>
      </w:r>
    </w:p>
    <w:p w14:paraId="43C4A312" w14:textId="77777777" w:rsidR="00D149C1" w:rsidRDefault="00C5153E" w:rsidP="00D149C1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t>R.-</w:t>
      </w:r>
      <w:r w:rsidR="002E22DA">
        <w:rPr>
          <w:rFonts w:ascii="Times New Roman" w:hAnsi="Times New Roman" w:cs="Times New Roman"/>
          <w:lang w:val="es-ES_tradnl" w:eastAsia="es-ES"/>
        </w:rPr>
        <w:t xml:space="preserve"> </w:t>
      </w:r>
      <w:r w:rsidR="00D149C1" w:rsidRPr="00D149C1">
        <w:rPr>
          <w:rFonts w:ascii="Times New Roman" w:hAnsi="Times New Roman" w:cs="Times New Roman"/>
          <w:lang w:val="es-ES_tradnl" w:eastAsia="es-ES"/>
        </w:rPr>
        <w:t xml:space="preserve">Constitución de Fundaciones y Corporaciones </w:t>
      </w:r>
    </w:p>
    <w:p w14:paraId="3BF9B532" w14:textId="1329C058" w:rsidR="00D149C1" w:rsidRPr="00D149C1" w:rsidRDefault="00D149C1" w:rsidP="00D149C1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149C1">
        <w:rPr>
          <w:rFonts w:ascii="Times New Roman" w:hAnsi="Times New Roman" w:cs="Times New Roman"/>
          <w:lang w:val="es-ES_tradnl" w:eastAsia="es-ES"/>
        </w:rPr>
        <w:t>1. ¿Aceptan preguntas de los usuarios por correo electrónico?. R: Sí.</w:t>
      </w:r>
    </w:p>
    <w:p w14:paraId="75A901D9" w14:textId="77777777" w:rsidR="00D149C1" w:rsidRPr="00D149C1" w:rsidRDefault="00D149C1" w:rsidP="00D149C1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149C1">
        <w:rPr>
          <w:rFonts w:ascii="Times New Roman" w:hAnsi="Times New Roman" w:cs="Times New Roman"/>
          <w:lang w:val="es-ES_tradnl" w:eastAsia="es-ES"/>
        </w:rPr>
        <w:t>2. ¿Aceptan preguntas de los usuarios por vías telefónicas?: R: Sí.</w:t>
      </w:r>
    </w:p>
    <w:p w14:paraId="6FB8D4FF" w14:textId="77777777" w:rsidR="00D149C1" w:rsidRPr="00D149C1" w:rsidRDefault="00D149C1" w:rsidP="00D149C1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149C1">
        <w:rPr>
          <w:rFonts w:ascii="Times New Roman" w:hAnsi="Times New Roman" w:cs="Times New Roman"/>
          <w:lang w:val="es-ES_tradnl" w:eastAsia="es-ES"/>
        </w:rPr>
        <w:t>3. ¿Aceptan preguntas de los usuarios de manera presencial?. R: Sí.</w:t>
      </w:r>
    </w:p>
    <w:p w14:paraId="20D01B85" w14:textId="77777777" w:rsidR="00D149C1" w:rsidRPr="00D149C1" w:rsidRDefault="00D149C1" w:rsidP="00D149C1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149C1">
        <w:rPr>
          <w:rFonts w:ascii="Times New Roman" w:hAnsi="Times New Roman" w:cs="Times New Roman"/>
          <w:lang w:val="es-ES_tradnl" w:eastAsia="es-ES"/>
        </w:rPr>
        <w:t>4. ¿Las respuestas se apegan a la ley o “crean derecho”? R: En apego a la normativa.</w:t>
      </w:r>
    </w:p>
    <w:p w14:paraId="5F367441" w14:textId="3C91F9EE" w:rsidR="00D149C1" w:rsidRPr="00D149C1" w:rsidRDefault="00D149C1" w:rsidP="00D149C1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149C1">
        <w:rPr>
          <w:rFonts w:ascii="Times New Roman" w:hAnsi="Times New Roman" w:cs="Times New Roman"/>
          <w:lang w:val="es-ES_tradnl" w:eastAsia="es-ES"/>
        </w:rPr>
        <w:t>5. ¿Es posible realizar trámites complejos? (por ejemplo, transformaciones de fundación a</w:t>
      </w:r>
      <w:r>
        <w:rPr>
          <w:rFonts w:ascii="Times New Roman" w:hAnsi="Times New Roman" w:cs="Times New Roman"/>
          <w:lang w:val="es-ES_tradnl" w:eastAsia="es-ES"/>
        </w:rPr>
        <w:t xml:space="preserve"> </w:t>
      </w:r>
      <w:r w:rsidRPr="00D149C1">
        <w:rPr>
          <w:rFonts w:ascii="Times New Roman" w:hAnsi="Times New Roman" w:cs="Times New Roman"/>
          <w:lang w:val="es-ES_tradnl" w:eastAsia="es-ES"/>
        </w:rPr>
        <w:t xml:space="preserve">corporación) </w:t>
      </w:r>
    </w:p>
    <w:p w14:paraId="4716CEEF" w14:textId="21EBAF03" w:rsidR="00D149C1" w:rsidRPr="00D149C1" w:rsidRDefault="00D149C1" w:rsidP="00D149C1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149C1">
        <w:rPr>
          <w:rFonts w:ascii="Times New Roman" w:hAnsi="Times New Roman" w:cs="Times New Roman"/>
          <w:lang w:val="es-ES_tradnl" w:eastAsia="es-ES"/>
        </w:rPr>
        <w:t>En su consulta no define qué serían trámites “complejos”, sólo indica ejemplo; por tanto, la respuesta  a la consulta se remitirá sólo al ejemplo que indica y, en tal sentido, cabe precisar que la Municipalidad efectúa un acompañamiento y orientaciones para efectos sólo de constitución de ese tipo de personas jurídicas, para luego remitir los antecedentes al Servicio de Registro Civil. Respecto a Modificaciones y Disoluciones la ley no obliga a los municipios a ello, y sólo participa como receptor de tales actos para su remisión al servicio mencionado, por ende, tales actos (Modificación y Disolución) deben ser reducidos ante Notario para luego ser remitidos a la Municipalidad, Secretaría Municipal.</w:t>
      </w:r>
    </w:p>
    <w:p w14:paraId="1B336325" w14:textId="77777777" w:rsidR="00D149C1" w:rsidRDefault="00D149C1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69A5DD9B" w:rsidR="00823E61" w:rsidRPr="00441D16" w:rsidRDefault="005B5E75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4655B5C2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AD570D">
        <w:rPr>
          <w:rFonts w:ascii="Calibri" w:eastAsia="Calibri" w:hAnsi="Calibri" w:cs="Times New Roman"/>
          <w:lang w:val="es-ES_tradnl"/>
        </w:rPr>
        <w:t>27</w:t>
      </w:r>
      <w:r w:rsidR="007004FB">
        <w:rPr>
          <w:rFonts w:ascii="Calibri" w:eastAsia="Calibri" w:hAnsi="Calibri" w:cs="Times New Roman"/>
          <w:lang w:val="es-ES_tradnl"/>
        </w:rPr>
        <w:t xml:space="preserve"> de enero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60A6"/>
    <w:rsid w:val="000102EB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A361B"/>
    <w:rsid w:val="005B4F07"/>
    <w:rsid w:val="005B5E75"/>
    <w:rsid w:val="005C0B26"/>
    <w:rsid w:val="005D2AE0"/>
    <w:rsid w:val="005D39BC"/>
    <w:rsid w:val="005E1158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A2507"/>
    <w:rsid w:val="00AA7933"/>
    <w:rsid w:val="00AB282A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E3376"/>
    <w:rsid w:val="00CE6762"/>
    <w:rsid w:val="00CF0FA8"/>
    <w:rsid w:val="00CF15E8"/>
    <w:rsid w:val="00CF32CE"/>
    <w:rsid w:val="00CF5317"/>
    <w:rsid w:val="00CF70DB"/>
    <w:rsid w:val="00D006D3"/>
    <w:rsid w:val="00D035E8"/>
    <w:rsid w:val="00D10259"/>
    <w:rsid w:val="00D12B70"/>
    <w:rsid w:val="00D14868"/>
    <w:rsid w:val="00D149C1"/>
    <w:rsid w:val="00D31017"/>
    <w:rsid w:val="00D3289C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2B39"/>
    <w:rsid w:val="00F57E1F"/>
    <w:rsid w:val="00F64A6B"/>
    <w:rsid w:val="00F65405"/>
    <w:rsid w:val="00F70486"/>
    <w:rsid w:val="00F77D37"/>
    <w:rsid w:val="00F90AAC"/>
    <w:rsid w:val="00F93D17"/>
    <w:rsid w:val="00F95E98"/>
    <w:rsid w:val="00FA0097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1</cp:revision>
  <cp:lastPrinted>2025-01-27T20:18:00Z</cp:lastPrinted>
  <dcterms:created xsi:type="dcterms:W3CDTF">2025-01-27T20:21:00Z</dcterms:created>
  <dcterms:modified xsi:type="dcterms:W3CDTF">2025-01-29T14:44:00Z</dcterms:modified>
</cp:coreProperties>
</file>