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0DE0424C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460EEF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FE6E2DE" w14:textId="77777777" w:rsidR="00C1609B" w:rsidRDefault="00C1609B" w:rsidP="00C1609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1609B">
        <w:rPr>
          <w:rFonts w:ascii="Times New Roman" w:eastAsia="Times New Roman" w:hAnsi="Times New Roman" w:cs="Times New Roman"/>
          <w:lang w:val="es-CL" w:eastAsia="es-ES"/>
        </w:rPr>
        <w:t>Fabiola Jara Diaz</w:t>
      </w:r>
      <w:r w:rsidRPr="00C1609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E70B389" w14:textId="7D97B425" w:rsidR="00C1609B" w:rsidRPr="00C1609B" w:rsidRDefault="00C1609B" w:rsidP="00C1609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1609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C1609B">
        <w:rPr>
          <w:rFonts w:ascii="Times New Roman" w:eastAsia="Times New Roman" w:hAnsi="Times New Roman" w:cs="Times New Roman"/>
          <w:lang w:val="es-CL" w:eastAsia="es-ES"/>
        </w:rPr>
        <w:tab/>
        <w:t>MU062T0003723</w:t>
      </w:r>
    </w:p>
    <w:p w14:paraId="42140B3D" w14:textId="799C2D30" w:rsidR="000E1C13" w:rsidRPr="00003900" w:rsidRDefault="00EF1AFB" w:rsidP="00C1609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720B044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9D6853">
              <w:t>2</w:t>
            </w:r>
            <w:r w:rsidR="00C1609B">
              <w:t>3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BCD2E78" w:rsidR="00232DBF" w:rsidRPr="00C5153E" w:rsidRDefault="00C1609B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C1609B">
              <w:rPr>
                <w:i/>
                <w:iCs/>
              </w:rPr>
              <w:t>Solicitud</w:t>
            </w:r>
            <w:r w:rsidRPr="00C1609B">
              <w:rPr>
                <w:i/>
                <w:iCs/>
              </w:rPr>
              <w:tab/>
              <w:t xml:space="preserve">Quiero saber las bases de un llamado de concurso </w:t>
            </w:r>
            <w:proofErr w:type="spellStart"/>
            <w:r w:rsidRPr="00C1609B">
              <w:rPr>
                <w:i/>
                <w:iCs/>
              </w:rPr>
              <w:t>publico</w:t>
            </w:r>
            <w:proofErr w:type="spellEnd"/>
            <w:r w:rsidRPr="00C1609B">
              <w:rPr>
                <w:i/>
                <w:iCs/>
              </w:rPr>
              <w:t xml:space="preserve">, que se </w:t>
            </w:r>
            <w:proofErr w:type="spellStart"/>
            <w:r w:rsidRPr="00C1609B">
              <w:rPr>
                <w:i/>
                <w:iCs/>
              </w:rPr>
              <w:t>publico</w:t>
            </w:r>
            <w:proofErr w:type="spellEnd"/>
            <w:r w:rsidRPr="00C1609B">
              <w:rPr>
                <w:i/>
                <w:iCs/>
              </w:rPr>
              <w:t xml:space="preserve"> el 8 de </w:t>
            </w:r>
            <w:proofErr w:type="gramStart"/>
            <w:r w:rsidRPr="00C1609B">
              <w:rPr>
                <w:i/>
                <w:iCs/>
              </w:rPr>
              <w:t>Octubre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680667C" w14:textId="77777777" w:rsidR="00DA1276" w:rsidRDefault="00F97453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 xml:space="preserve">en responder </w:t>
      </w:r>
      <w:r w:rsidR="00C1609B">
        <w:rPr>
          <w:rFonts w:ascii="Times New Roman" w:hAnsi="Times New Roman" w:cs="Times New Roman"/>
          <w:lang w:val="es-ES_tradnl" w:eastAsia="es-ES"/>
        </w:rPr>
        <w:t xml:space="preserve">que las bases de los concursos públicos se encuentran disponibles en nuestra página Web. </w:t>
      </w:r>
    </w:p>
    <w:p w14:paraId="0E430B39" w14:textId="1F7EC14D" w:rsidR="00870AD7" w:rsidRDefault="00C1609B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Ver</w:t>
      </w:r>
      <w:r w:rsidR="00DA1276">
        <w:rPr>
          <w:rFonts w:ascii="Times New Roman" w:hAnsi="Times New Roman" w:cs="Times New Roman"/>
          <w:lang w:val="es-ES_tradnl" w:eastAsia="es-ES"/>
        </w:rPr>
        <w:t xml:space="preserve"> en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hyperlink r:id="rId7" w:history="1">
        <w:r w:rsidR="00DA1276" w:rsidRPr="00DA1AA6">
          <w:rPr>
            <w:rStyle w:val="Hipervnculo"/>
            <w:rFonts w:ascii="Times New Roman" w:hAnsi="Times New Roman" w:cs="Times New Roman"/>
            <w:lang w:val="es-ES_tradnl" w:eastAsia="es-ES"/>
          </w:rPr>
          <w:t>https://www.portaltransparencia.cl/PortalPdT/directorio-de-organismos-regulados/?org=MU062&amp;pagina=60986962</w:t>
        </w:r>
      </w:hyperlink>
    </w:p>
    <w:p w14:paraId="60E4854D" w14:textId="77777777" w:rsidR="00DA1276" w:rsidRDefault="00DA1276" w:rsidP="00870AD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directorio-de-organismos-regulados/?org=MU062&amp;pagina=60986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2025-04-28T21:12:00Z</cp:lastPrinted>
  <dcterms:created xsi:type="dcterms:W3CDTF">2025-04-29T14:13:00Z</dcterms:created>
  <dcterms:modified xsi:type="dcterms:W3CDTF">2025-04-29T14:13:00Z</dcterms:modified>
</cp:coreProperties>
</file>