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56E031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proofErr w:type="spellStart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DF5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AC9A93B" w14:textId="77777777" w:rsidR="00DF59B1" w:rsidRDefault="00DF59B1" w:rsidP="00D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F5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Fundación Paz Ciudadana</w:t>
      </w:r>
      <w:r w:rsidRPr="00DF5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64C943D" w14:textId="608A757A" w:rsidR="00DF59B1" w:rsidRPr="00DF59B1" w:rsidRDefault="00DF59B1" w:rsidP="00D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F5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F59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MU062T0004254</w:t>
      </w:r>
    </w:p>
    <w:p w14:paraId="557466CB" w14:textId="64D99EE0" w:rsidR="00E655EA" w:rsidRPr="00B223FD" w:rsidRDefault="00E655EA" w:rsidP="00DF5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BEEFB7A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DF59B1">
              <w:rPr>
                <w:rFonts w:cstheme="minorHAnsi"/>
                <w:b/>
                <w:bCs/>
                <w:sz w:val="24"/>
                <w:szCs w:val="24"/>
              </w:rPr>
              <w:t>254</w:t>
            </w:r>
          </w:p>
          <w:p w14:paraId="2F1C5520" w14:textId="36C34944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DF59B1" w:rsidRPr="00DF59B1">
              <w:rPr>
                <w:rFonts w:cstheme="minorHAnsi"/>
                <w:sz w:val="24"/>
                <w:szCs w:val="24"/>
              </w:rPr>
              <w:t>A través de este medio solicitamos información de las patentes comerciales de cada comuna, considerando giro, fecha, estado (vigente o no) y dirección.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66EBA8" w14:textId="59922140" w:rsidR="00CA27D1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adjuntando archivo con la información requerida, </w:t>
      </w:r>
      <w:r w:rsidR="00DF59B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con el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reporte que genera el sistema informático de Patentes, excluyendo datos personales de acuerdo con lo establecido en la Ley de Protección de datos personales y siguiendo las instrucciones del Consejo para la Transparencia.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2026-03-05T19:26:00Z</cp:lastPrinted>
  <dcterms:created xsi:type="dcterms:W3CDTF">2026-03-05T19:35:00Z</dcterms:created>
  <dcterms:modified xsi:type="dcterms:W3CDTF">2026-03-05T19:35:00Z</dcterms:modified>
</cp:coreProperties>
</file>